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12B7" w14:textId="77777777" w:rsidR="00903E81" w:rsidRDefault="00903E81" w:rsidP="00773D8D">
      <w:pPr>
        <w:jc w:val="center"/>
        <w:rPr>
          <w:rFonts w:cstheme="minorHAnsi"/>
          <w:b/>
          <w:bCs/>
          <w:sz w:val="20"/>
          <w:szCs w:val="20"/>
          <w:lang w:val="es-ES"/>
        </w:rPr>
      </w:pPr>
    </w:p>
    <w:p w14:paraId="16C925FF" w14:textId="35FCCD13" w:rsidR="00773D8D" w:rsidRPr="00712E5F" w:rsidRDefault="00C74B65" w:rsidP="00773D8D">
      <w:pPr>
        <w:jc w:val="center"/>
        <w:rPr>
          <w:rFonts w:cstheme="minorHAnsi"/>
          <w:b/>
          <w:bCs/>
          <w:sz w:val="20"/>
          <w:szCs w:val="20"/>
          <w:lang w:val="es-ES"/>
        </w:rPr>
      </w:pPr>
      <w:r w:rsidRPr="00712E5F">
        <w:rPr>
          <w:rFonts w:cstheme="minorHAnsi"/>
          <w:b/>
          <w:bCs/>
          <w:sz w:val="20"/>
          <w:szCs w:val="20"/>
          <w:lang w:val="es-ES"/>
        </w:rPr>
        <w:t>Lineamientos de seguridad para brindar una apropiada repuesta ante la presencia del Coronavirus (COVID - 19)</w:t>
      </w:r>
    </w:p>
    <w:p w14:paraId="6B40E7AA" w14:textId="77777777" w:rsidR="00C74B65" w:rsidRPr="00712E5F" w:rsidRDefault="00C74B65" w:rsidP="00773D8D">
      <w:pPr>
        <w:jc w:val="center"/>
        <w:rPr>
          <w:rFonts w:cstheme="minorHAnsi"/>
          <w:b/>
          <w:bCs/>
          <w:sz w:val="20"/>
          <w:szCs w:val="20"/>
          <w:lang w:val="es-ES"/>
        </w:rPr>
      </w:pPr>
    </w:p>
    <w:p w14:paraId="287C427E" w14:textId="77777777" w:rsidR="0080346B" w:rsidRPr="00712E5F" w:rsidRDefault="0080346B" w:rsidP="00773D8D">
      <w:pPr>
        <w:rPr>
          <w:rFonts w:cstheme="minorHAnsi"/>
          <w:sz w:val="20"/>
          <w:szCs w:val="20"/>
          <w:lang w:val="es-ES"/>
        </w:rPr>
      </w:pPr>
      <w:r w:rsidRPr="00712E5F">
        <w:rPr>
          <w:rFonts w:cstheme="minorHAnsi"/>
          <w:sz w:val="20"/>
          <w:szCs w:val="20"/>
          <w:lang w:val="es-ES"/>
        </w:rPr>
        <w:t>Una de las maneras de ayudar a personas vulnerables en áreas aisladas por el coronavirus, es distribuyendo alimentos y otros elementos indispensables. Sin embargo, es importante prestar mucha atención en seguir un protocolo de manera que nuestros miembros y la comunidad no se arriesguen innecesariamente. Este documento está diseñado para ayudar a que los voluntarios y el personal estén protegidos y para asegurarse de que mientras prestan su ayuda no incrementen la diseminación del COVID – 19 en la comunidad. (</w:t>
      </w:r>
      <w:r w:rsidRPr="00712E5F">
        <w:rPr>
          <w:rFonts w:cstheme="minorHAnsi"/>
          <w:b/>
          <w:sz w:val="20"/>
          <w:szCs w:val="20"/>
          <w:lang w:val="es-ES"/>
        </w:rPr>
        <w:t>Nota</w:t>
      </w:r>
      <w:r w:rsidRPr="00712E5F">
        <w:rPr>
          <w:rFonts w:cstheme="minorHAnsi"/>
          <w:sz w:val="20"/>
          <w:szCs w:val="20"/>
          <w:lang w:val="es-ES"/>
        </w:rPr>
        <w:t>: Hay otras maneras en que las iglesias pueden responder ante el coronavirus además de hacer distribuciones, pero los lineamientos serán los mismos).</w:t>
      </w:r>
    </w:p>
    <w:p w14:paraId="6290DB02" w14:textId="5B5D61C2" w:rsidR="00D17524" w:rsidRPr="00712E5F" w:rsidRDefault="00CB67BF" w:rsidP="00773D8D">
      <w:pPr>
        <w:rPr>
          <w:rFonts w:cstheme="minorHAnsi"/>
          <w:sz w:val="20"/>
          <w:szCs w:val="20"/>
          <w:lang w:val="es-ES"/>
        </w:rPr>
      </w:pPr>
      <w:r w:rsidRPr="00712E5F">
        <w:rPr>
          <w:rFonts w:cstheme="minorHAnsi"/>
          <w:sz w:val="20"/>
          <w:szCs w:val="20"/>
          <w:lang w:val="es-ES"/>
        </w:rPr>
        <w:t xml:space="preserve"> </w:t>
      </w:r>
    </w:p>
    <w:p w14:paraId="0FCE461E" w14:textId="5BDB6A80" w:rsidR="00B10721" w:rsidRPr="00712E5F" w:rsidRDefault="00C74B65" w:rsidP="00C74B65">
      <w:pPr>
        <w:spacing w:before="100" w:beforeAutospacing="1" w:after="100" w:afterAutospacing="1"/>
        <w:rPr>
          <w:rFonts w:eastAsia="Times New Roman" w:cstheme="minorHAnsi"/>
          <w:color w:val="3C4245"/>
          <w:sz w:val="20"/>
          <w:szCs w:val="20"/>
          <w:lang w:val="es-ES" w:eastAsia="en-GB"/>
        </w:rPr>
      </w:pPr>
      <w:r w:rsidRPr="00712E5F">
        <w:rPr>
          <w:rFonts w:cstheme="minorHAnsi"/>
          <w:b/>
          <w:bCs/>
          <w:sz w:val="20"/>
          <w:szCs w:val="20"/>
          <w:lang w:val="es-ES"/>
        </w:rPr>
        <w:t>Dos reglas principales</w:t>
      </w:r>
      <w:r w:rsidR="00B10721" w:rsidRPr="00712E5F">
        <w:rPr>
          <w:rFonts w:cstheme="minorHAnsi"/>
          <w:b/>
          <w:bCs/>
          <w:sz w:val="20"/>
          <w:szCs w:val="20"/>
          <w:lang w:val="es-ES"/>
        </w:rPr>
        <w:t>:</w:t>
      </w:r>
    </w:p>
    <w:p w14:paraId="13AB4636" w14:textId="53566605" w:rsidR="00C74B65" w:rsidRPr="00712E5F" w:rsidRDefault="00C74B65" w:rsidP="00C74B65">
      <w:pPr>
        <w:pStyle w:val="ListParagraph"/>
        <w:numPr>
          <w:ilvl w:val="0"/>
          <w:numId w:val="2"/>
        </w:numPr>
        <w:rPr>
          <w:rFonts w:cstheme="minorHAnsi"/>
          <w:sz w:val="20"/>
          <w:szCs w:val="20"/>
          <w:lang w:val="es-ES"/>
        </w:rPr>
      </w:pPr>
      <w:r w:rsidRPr="00712E5F">
        <w:rPr>
          <w:rFonts w:cstheme="minorHAnsi"/>
          <w:sz w:val="20"/>
          <w:szCs w:val="20"/>
          <w:lang w:val="es-ES"/>
        </w:rPr>
        <w:t xml:space="preserve">Siga las directrices de la salud publica nacional de su país concernientes al coronavirus. La mayoría de los gobiernos están observando los lineamientos de la Organización Mundial de la Salud que pueden ser vistas aquí: </w:t>
      </w:r>
      <w:hyperlink r:id="rId8" w:history="1">
        <w:r w:rsidRPr="00712E5F">
          <w:rPr>
            <w:rStyle w:val="Hyperlink"/>
            <w:rFonts w:cstheme="minorHAnsi"/>
            <w:sz w:val="20"/>
            <w:szCs w:val="20"/>
            <w:lang w:val="es-ES"/>
          </w:rPr>
          <w:t>https://www.who.int/emergencies/diseases/novel-coronavirus-2019</w:t>
        </w:r>
      </w:hyperlink>
    </w:p>
    <w:p w14:paraId="46482F42" w14:textId="77777777" w:rsidR="00C74B65" w:rsidRPr="00712E5F" w:rsidRDefault="00C74B65" w:rsidP="00C74B65">
      <w:pPr>
        <w:pStyle w:val="ListParagraph"/>
        <w:rPr>
          <w:rFonts w:cstheme="minorHAnsi"/>
          <w:sz w:val="20"/>
          <w:szCs w:val="20"/>
          <w:lang w:val="es-ES"/>
        </w:rPr>
      </w:pPr>
    </w:p>
    <w:p w14:paraId="63AFEEB1" w14:textId="138C0F0F" w:rsidR="00C74B65" w:rsidRPr="00712E5F" w:rsidRDefault="00D17524" w:rsidP="00C74B65">
      <w:pPr>
        <w:pStyle w:val="ListParagraph"/>
        <w:numPr>
          <w:ilvl w:val="0"/>
          <w:numId w:val="2"/>
        </w:numPr>
        <w:rPr>
          <w:sz w:val="20"/>
          <w:szCs w:val="20"/>
          <w:lang w:val="es-ES"/>
        </w:rPr>
      </w:pPr>
      <w:proofErr w:type="spellStart"/>
      <w:r w:rsidRPr="00712E5F">
        <w:rPr>
          <w:sz w:val="20"/>
          <w:szCs w:val="20"/>
          <w:lang w:val="es-ES"/>
        </w:rPr>
        <w:t>If</w:t>
      </w:r>
      <w:proofErr w:type="spellEnd"/>
      <w:r w:rsidRPr="00712E5F">
        <w:rPr>
          <w:sz w:val="20"/>
          <w:szCs w:val="20"/>
          <w:lang w:val="es-ES"/>
        </w:rPr>
        <w:t xml:space="preserve"> </w:t>
      </w:r>
      <w:proofErr w:type="spellStart"/>
      <w:r w:rsidRPr="00712E5F">
        <w:rPr>
          <w:sz w:val="20"/>
          <w:szCs w:val="20"/>
          <w:lang w:val="es-ES"/>
        </w:rPr>
        <w:t>you</w:t>
      </w:r>
      <w:proofErr w:type="spellEnd"/>
      <w:r w:rsidR="00571D7C" w:rsidRPr="00712E5F">
        <w:rPr>
          <w:sz w:val="20"/>
          <w:szCs w:val="20"/>
          <w:lang w:val="es-ES"/>
        </w:rPr>
        <w:t>,</w:t>
      </w:r>
      <w:r w:rsidR="00C74B65" w:rsidRPr="00712E5F">
        <w:rPr>
          <w:sz w:val="20"/>
          <w:szCs w:val="20"/>
          <w:lang w:val="es-ES"/>
        </w:rPr>
        <w:t xml:space="preserve"> a) Se siente enfermo o tiene alguno de los síntomas, o </w:t>
      </w:r>
    </w:p>
    <w:p w14:paraId="71D62717" w14:textId="58417EF2" w:rsidR="00C74B65" w:rsidRPr="00712E5F" w:rsidRDefault="00C74B65" w:rsidP="00C74B65">
      <w:pPr>
        <w:ind w:left="720"/>
        <w:rPr>
          <w:sz w:val="20"/>
          <w:szCs w:val="20"/>
          <w:lang w:val="es-ES"/>
        </w:rPr>
      </w:pPr>
      <w:r w:rsidRPr="00712E5F">
        <w:rPr>
          <w:sz w:val="20"/>
          <w:szCs w:val="20"/>
          <w:lang w:val="es-ES"/>
        </w:rPr>
        <w:t xml:space="preserve">b)  ha estado en contacto con alguien que tiene los síntomas, se siente enfermo o su prueba dio positiva por el coronavirus, no participe en estas actividades. </w:t>
      </w:r>
    </w:p>
    <w:p w14:paraId="660604A6" w14:textId="75FF20CE" w:rsidR="006E7904" w:rsidRPr="00712E5F" w:rsidRDefault="006E7904" w:rsidP="00B10721">
      <w:pPr>
        <w:rPr>
          <w:b/>
          <w:bCs/>
          <w:sz w:val="20"/>
          <w:szCs w:val="20"/>
          <w:lang w:val="es-ES"/>
        </w:rPr>
      </w:pPr>
    </w:p>
    <w:tbl>
      <w:tblPr>
        <w:tblStyle w:val="TableGrid"/>
        <w:tblW w:w="0" w:type="auto"/>
        <w:tblLook w:val="04A0" w:firstRow="1" w:lastRow="0" w:firstColumn="1" w:lastColumn="0" w:noHBand="0" w:noVBand="1"/>
      </w:tblPr>
      <w:tblGrid>
        <w:gridCol w:w="9010"/>
      </w:tblGrid>
      <w:tr w:rsidR="006E7904" w:rsidRPr="00903E81" w14:paraId="0178E6B1" w14:textId="77777777" w:rsidTr="006E7904">
        <w:tc>
          <w:tcPr>
            <w:tcW w:w="9010" w:type="dxa"/>
            <w:shd w:val="clear" w:color="auto" w:fill="D9E2F3" w:themeFill="accent1" w:themeFillTint="33"/>
          </w:tcPr>
          <w:p w14:paraId="6CBC2371" w14:textId="77777777" w:rsidR="00C74B65" w:rsidRPr="00712E5F" w:rsidRDefault="00C74B65" w:rsidP="00C74B65">
            <w:pPr>
              <w:rPr>
                <w:b/>
                <w:bCs/>
                <w:sz w:val="20"/>
                <w:szCs w:val="20"/>
                <w:lang w:val="es-ES"/>
              </w:rPr>
            </w:pPr>
            <w:r w:rsidRPr="00712E5F">
              <w:rPr>
                <w:b/>
                <w:bCs/>
                <w:sz w:val="20"/>
                <w:szCs w:val="20"/>
                <w:lang w:val="es-ES"/>
              </w:rPr>
              <w:t>Elementos comestibles</w:t>
            </w:r>
          </w:p>
          <w:p w14:paraId="5F08941D"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Lávese las manos cuidadosamente antes de organizar los paquetes de alimentos y asegurarse de que todos los envases utilizados para empacar estén limpios. Recuerde lavarse las manos regularmente y lávese las manos después de tomar cualquier descanso mientras empaca.</w:t>
            </w:r>
          </w:p>
          <w:p w14:paraId="6726F95F"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 xml:space="preserve">Solo incluya en el paquete alimentos que se puedan cocinar (arroz, pasta, papas, frijoles, lentejas, aceite, harina, etc.), ya que cocinar los alimentos reducirá el riesgo de transmisión. No incluya en el paquete alimentos frescos que perezcan en el corto tiempo. </w:t>
            </w:r>
            <w:proofErr w:type="gramStart"/>
            <w:r w:rsidRPr="00712E5F">
              <w:rPr>
                <w:sz w:val="20"/>
                <w:szCs w:val="20"/>
                <w:lang w:val="es-ES"/>
              </w:rPr>
              <w:t xml:space="preserve">Las </w:t>
            </w:r>
            <w:proofErr w:type="spellStart"/>
            <w:r w:rsidRPr="00712E5F">
              <w:rPr>
                <w:sz w:val="20"/>
                <w:szCs w:val="20"/>
                <w:lang w:val="es-ES"/>
              </w:rPr>
              <w:t>multivitaminas</w:t>
            </w:r>
            <w:proofErr w:type="spellEnd"/>
            <w:proofErr w:type="gramEnd"/>
            <w:r w:rsidRPr="00712E5F">
              <w:rPr>
                <w:sz w:val="20"/>
                <w:szCs w:val="20"/>
                <w:lang w:val="es-ES"/>
              </w:rPr>
              <w:t xml:space="preserve"> están bien, pero deben estar en los paquetes originales sellados. Se debe advertir al receptor que no son un tratamiento ni un preventivo para el virus, sino simplemente un suplemento de refuerzo saludable.</w:t>
            </w:r>
          </w:p>
          <w:p w14:paraId="5D398D5F"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Deje los paquetes de comida en el portón o a la puerta del domicilio. No entre a la casa, ni se quede a socializar.</w:t>
            </w:r>
          </w:p>
          <w:p w14:paraId="03F169E1"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No estreche manos con nadie y mantengan una distancia mínima de 2m (6.5 pies) entre personas.</w:t>
            </w:r>
          </w:p>
          <w:p w14:paraId="5F779396"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No manipule las cerraduras, manija de los portones o cualquier otra superficie que es tocada frecuentemente por varias personas. Si lo hace, lávese las manos después. Lávese las manos regularmente durante las distribuciones.</w:t>
            </w:r>
          </w:p>
          <w:p w14:paraId="69B936D1" w14:textId="5871F52E" w:rsidR="00741A52" w:rsidRPr="00712E5F" w:rsidRDefault="00C74B65" w:rsidP="00C74B65">
            <w:pPr>
              <w:pStyle w:val="ListParagraph"/>
              <w:numPr>
                <w:ilvl w:val="0"/>
                <w:numId w:val="5"/>
              </w:numPr>
              <w:rPr>
                <w:rFonts w:eastAsia="Times New Roman" w:cstheme="minorHAnsi"/>
                <w:color w:val="3C4245"/>
                <w:sz w:val="20"/>
                <w:szCs w:val="20"/>
                <w:lang w:val="es-ES" w:eastAsia="en-GB"/>
              </w:rPr>
            </w:pPr>
            <w:r w:rsidRPr="00712E5F">
              <w:rPr>
                <w:sz w:val="20"/>
                <w:szCs w:val="20"/>
                <w:lang w:val="es-ES"/>
              </w:rPr>
              <w:t>Recuérdeles a sus receptores lavar sus manos.</w:t>
            </w:r>
          </w:p>
        </w:tc>
      </w:tr>
    </w:tbl>
    <w:p w14:paraId="58F61B31" w14:textId="2FC2D51F" w:rsidR="000E4488" w:rsidRPr="00712E5F" w:rsidRDefault="000E4488" w:rsidP="000E4488">
      <w:pPr>
        <w:rPr>
          <w:b/>
          <w:bCs/>
          <w:sz w:val="20"/>
          <w:szCs w:val="20"/>
          <w:lang w:val="es-ES"/>
        </w:rPr>
      </w:pPr>
    </w:p>
    <w:tbl>
      <w:tblPr>
        <w:tblStyle w:val="TableGrid"/>
        <w:tblW w:w="0" w:type="auto"/>
        <w:tblLook w:val="04A0" w:firstRow="1" w:lastRow="0" w:firstColumn="1" w:lastColumn="0" w:noHBand="0" w:noVBand="1"/>
      </w:tblPr>
      <w:tblGrid>
        <w:gridCol w:w="9010"/>
      </w:tblGrid>
      <w:tr w:rsidR="006E7904" w:rsidRPr="00903E81" w14:paraId="75B6BA75" w14:textId="77777777" w:rsidTr="006E7904">
        <w:tc>
          <w:tcPr>
            <w:tcW w:w="9010" w:type="dxa"/>
            <w:shd w:val="clear" w:color="auto" w:fill="D9E2F3" w:themeFill="accent1" w:themeFillTint="33"/>
          </w:tcPr>
          <w:p w14:paraId="2B00AB48" w14:textId="77777777" w:rsidR="00C74B65" w:rsidRPr="00712E5F" w:rsidRDefault="00C74B65" w:rsidP="00C74B65">
            <w:pPr>
              <w:rPr>
                <w:b/>
                <w:bCs/>
                <w:sz w:val="20"/>
                <w:szCs w:val="20"/>
                <w:lang w:val="es-ES"/>
              </w:rPr>
            </w:pPr>
            <w:r w:rsidRPr="00712E5F">
              <w:rPr>
                <w:b/>
                <w:bCs/>
                <w:sz w:val="20"/>
                <w:szCs w:val="20"/>
                <w:lang w:val="es-ES"/>
              </w:rPr>
              <w:t>Elementos no comestibles</w:t>
            </w:r>
          </w:p>
          <w:p w14:paraId="41E064CB"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 xml:space="preserve">Nuestra recomendación es distribuir aquellos elementos no comestibles en su empaque original. Esto incluye elementos de higiene como jabones, material de limpieza, toallas sanitarias, pañales, etc.  </w:t>
            </w:r>
          </w:p>
          <w:p w14:paraId="5887A679"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Lávese las manos antes de armar los paquetes y asegurarse que los empaques utilizados estén limpios. Lávese las manos después de los descansos mientras empaca.</w:t>
            </w:r>
          </w:p>
          <w:p w14:paraId="670A4AEB"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Deje los paquetes en el portón o a la puerta del domicilio. No entre a la casa ni se quede a socializar.</w:t>
            </w:r>
          </w:p>
          <w:p w14:paraId="10E906D8"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No estreche manos con nadie y mantengan una distancia mínima de 2m (6.5 pies) entre personas.</w:t>
            </w:r>
          </w:p>
          <w:p w14:paraId="56B84E68" w14:textId="77777777" w:rsidR="00C74B65" w:rsidRPr="00712E5F" w:rsidRDefault="00C74B65" w:rsidP="00C74B65">
            <w:pPr>
              <w:pStyle w:val="ListParagraph"/>
              <w:numPr>
                <w:ilvl w:val="0"/>
                <w:numId w:val="5"/>
              </w:numPr>
              <w:rPr>
                <w:sz w:val="20"/>
                <w:szCs w:val="20"/>
                <w:lang w:val="es-ES"/>
              </w:rPr>
            </w:pPr>
            <w:r w:rsidRPr="00712E5F">
              <w:rPr>
                <w:sz w:val="20"/>
                <w:szCs w:val="20"/>
                <w:lang w:val="es-ES"/>
              </w:rPr>
              <w:t>No manipule las cerraduras, manija de los portones o cualquier otra superficie que es tocada frecuentemente por varias personas. Si lo hace, lávese las manos después. Lávese las manos regularmente durante las distribuciones.</w:t>
            </w:r>
          </w:p>
          <w:p w14:paraId="4EE6577A" w14:textId="5C1C8994" w:rsidR="00741A52" w:rsidRPr="00712E5F" w:rsidRDefault="00C74B65" w:rsidP="00C74B65">
            <w:pPr>
              <w:pStyle w:val="ListParagraph"/>
              <w:numPr>
                <w:ilvl w:val="0"/>
                <w:numId w:val="5"/>
              </w:numPr>
              <w:rPr>
                <w:sz w:val="20"/>
                <w:szCs w:val="20"/>
                <w:lang w:val="es-ES"/>
              </w:rPr>
            </w:pPr>
            <w:r w:rsidRPr="00712E5F">
              <w:rPr>
                <w:sz w:val="20"/>
                <w:szCs w:val="20"/>
                <w:lang w:val="es-ES"/>
              </w:rPr>
              <w:t>Recuérdeles a sus receptores lavar sus manos.</w:t>
            </w:r>
          </w:p>
        </w:tc>
      </w:tr>
    </w:tbl>
    <w:p w14:paraId="7B1AD94A" w14:textId="0C2BE48A" w:rsidR="000E4488" w:rsidRPr="00712E5F" w:rsidRDefault="000E4488" w:rsidP="000E4488">
      <w:pPr>
        <w:rPr>
          <w:b/>
          <w:bCs/>
          <w:sz w:val="20"/>
          <w:szCs w:val="20"/>
          <w:lang w:val="es-ES"/>
        </w:rPr>
      </w:pPr>
    </w:p>
    <w:p w14:paraId="0AEB3935" w14:textId="42945E10" w:rsidR="000E4488" w:rsidRPr="00712E5F" w:rsidRDefault="00C74B65" w:rsidP="000E4488">
      <w:pPr>
        <w:rPr>
          <w:b/>
          <w:bCs/>
          <w:sz w:val="20"/>
          <w:szCs w:val="20"/>
          <w:lang w:val="es-ES"/>
        </w:rPr>
      </w:pPr>
      <w:r w:rsidRPr="00712E5F">
        <w:rPr>
          <w:b/>
          <w:bCs/>
          <w:sz w:val="20"/>
          <w:szCs w:val="20"/>
          <w:lang w:val="es-ES"/>
        </w:rPr>
        <w:t>Entrenamiento para voluntarios</w:t>
      </w:r>
    </w:p>
    <w:p w14:paraId="1DA28A11" w14:textId="77777777" w:rsidR="00C74B65" w:rsidRPr="00712E5F" w:rsidRDefault="00C74B65" w:rsidP="000E4488">
      <w:pPr>
        <w:rPr>
          <w:b/>
          <w:bCs/>
          <w:sz w:val="20"/>
          <w:szCs w:val="20"/>
          <w:lang w:val="es-ES"/>
        </w:rPr>
      </w:pPr>
    </w:p>
    <w:p w14:paraId="2293F394" w14:textId="77777777" w:rsidR="00C74B65" w:rsidRPr="00712E5F" w:rsidRDefault="00C74B65" w:rsidP="00C74B65">
      <w:pPr>
        <w:pStyle w:val="ListParagraph"/>
        <w:numPr>
          <w:ilvl w:val="0"/>
          <w:numId w:val="6"/>
        </w:numPr>
        <w:rPr>
          <w:sz w:val="20"/>
          <w:szCs w:val="20"/>
          <w:lang w:val="es-ES"/>
        </w:rPr>
      </w:pPr>
      <w:r w:rsidRPr="00712E5F">
        <w:rPr>
          <w:sz w:val="20"/>
          <w:szCs w:val="20"/>
          <w:lang w:val="es-ES"/>
        </w:rPr>
        <w:t>Asegúrese de que todos los voluntarios entienden los lineamientos arriba descritos antes de participar con MNC. Si alguien no se siente bien o tiene alguna sintomatología, no debe participar. Los voluntarios que tengan una salud frágil tampoco deben participar.</w:t>
      </w:r>
    </w:p>
    <w:p w14:paraId="20F44551" w14:textId="77777777" w:rsidR="00C74B65" w:rsidRPr="00712E5F" w:rsidRDefault="00C74B65" w:rsidP="00C74B65">
      <w:pPr>
        <w:pStyle w:val="ListParagraph"/>
        <w:numPr>
          <w:ilvl w:val="0"/>
          <w:numId w:val="6"/>
        </w:numPr>
        <w:rPr>
          <w:sz w:val="20"/>
          <w:szCs w:val="20"/>
          <w:lang w:val="es-ES"/>
        </w:rPr>
      </w:pPr>
      <w:r w:rsidRPr="00712E5F">
        <w:rPr>
          <w:sz w:val="20"/>
          <w:szCs w:val="20"/>
          <w:lang w:val="es-ES"/>
        </w:rPr>
        <w:t xml:space="preserve">Si no se dispone fácilmente de agua y jabón mientras se distribuye la ayuda, asegúrese que sus voluntarios tengan un desinfectante para manos a base de alcohol para que puedan limpiarse las manos con regularidad. </w:t>
      </w:r>
    </w:p>
    <w:p w14:paraId="29ACD4C0" w14:textId="7E2E398E" w:rsidR="00C74B65" w:rsidRPr="00712E5F" w:rsidRDefault="00C74B65" w:rsidP="00C74B65">
      <w:pPr>
        <w:pStyle w:val="ListParagraph"/>
        <w:numPr>
          <w:ilvl w:val="0"/>
          <w:numId w:val="6"/>
        </w:numPr>
        <w:rPr>
          <w:sz w:val="20"/>
          <w:szCs w:val="20"/>
          <w:lang w:val="es-ES"/>
        </w:rPr>
      </w:pPr>
      <w:r w:rsidRPr="00712E5F">
        <w:rPr>
          <w:sz w:val="20"/>
          <w:szCs w:val="20"/>
          <w:lang w:val="es-ES"/>
        </w:rPr>
        <w:lastRenderedPageBreak/>
        <w:t xml:space="preserve">Para obtener afiches/volantes útiles de la Organización Mundial de la Salud, entre a: </w:t>
      </w:r>
      <w:hyperlink r:id="rId9" w:history="1">
        <w:r w:rsidRPr="00712E5F">
          <w:rPr>
            <w:sz w:val="20"/>
            <w:szCs w:val="20"/>
            <w:lang w:val="es-ES"/>
          </w:rPr>
          <w:t>https://www.who.int/emergencies/diseases/novel-coronavirus-2019/advice-for-public</w:t>
        </w:r>
      </w:hyperlink>
    </w:p>
    <w:p w14:paraId="56386921" w14:textId="77777777" w:rsidR="00C74B65" w:rsidRPr="00712E5F" w:rsidRDefault="00C74B65" w:rsidP="00C74B65">
      <w:pPr>
        <w:pStyle w:val="ListParagraph"/>
        <w:numPr>
          <w:ilvl w:val="0"/>
          <w:numId w:val="6"/>
        </w:numPr>
        <w:rPr>
          <w:sz w:val="20"/>
          <w:szCs w:val="20"/>
          <w:lang w:val="es-ES"/>
        </w:rPr>
      </w:pPr>
      <w:r w:rsidRPr="00712E5F">
        <w:rPr>
          <w:sz w:val="20"/>
          <w:szCs w:val="20"/>
          <w:lang w:val="es-ES"/>
        </w:rPr>
        <w:t xml:space="preserve">Para </w:t>
      </w:r>
      <w:bookmarkStart w:id="0" w:name="_GoBack"/>
      <w:bookmarkEnd w:id="0"/>
      <w:r w:rsidRPr="00712E5F">
        <w:rPr>
          <w:sz w:val="20"/>
          <w:szCs w:val="20"/>
          <w:lang w:val="es-ES"/>
        </w:rPr>
        <w:t xml:space="preserve">preguntas y respuestas útiles sobre el Coronavirus, entre al siguiente link: </w:t>
      </w:r>
      <w:hyperlink r:id="rId10" w:history="1">
        <w:r w:rsidRPr="00712E5F">
          <w:rPr>
            <w:sz w:val="20"/>
            <w:szCs w:val="20"/>
            <w:lang w:val="es-ES"/>
          </w:rPr>
          <w:t>https://www.who.int/news-room/q-a-detail/q-a-coronaviruses</w:t>
        </w:r>
      </w:hyperlink>
    </w:p>
    <w:p w14:paraId="251BC6A2" w14:textId="77777777" w:rsidR="00C74B65" w:rsidRPr="00712E5F" w:rsidRDefault="00C74B65" w:rsidP="00C74B65">
      <w:pPr>
        <w:rPr>
          <w:b/>
          <w:bCs/>
          <w:sz w:val="20"/>
          <w:szCs w:val="20"/>
          <w:lang w:val="es-ES"/>
        </w:rPr>
      </w:pPr>
    </w:p>
    <w:p w14:paraId="0E362EB8" w14:textId="24BA9844" w:rsidR="000E4488" w:rsidRPr="00712E5F" w:rsidRDefault="00C74B65" w:rsidP="000E4488">
      <w:pPr>
        <w:rPr>
          <w:b/>
          <w:bCs/>
          <w:sz w:val="20"/>
          <w:szCs w:val="20"/>
          <w:lang w:val="es-ES"/>
        </w:rPr>
      </w:pPr>
      <w:r w:rsidRPr="00712E5F">
        <w:rPr>
          <w:b/>
          <w:bCs/>
          <w:sz w:val="20"/>
          <w:szCs w:val="20"/>
          <w:lang w:val="es-ES"/>
        </w:rPr>
        <w:t>Recordatorios Generales</w:t>
      </w:r>
    </w:p>
    <w:p w14:paraId="16393FFD" w14:textId="77777777" w:rsidR="00E726BF" w:rsidRPr="00712E5F" w:rsidRDefault="007D1EE1" w:rsidP="00E726BF">
      <w:pPr>
        <w:pStyle w:val="ListParagraph"/>
        <w:numPr>
          <w:ilvl w:val="0"/>
          <w:numId w:val="7"/>
        </w:numPr>
        <w:spacing w:before="100" w:beforeAutospacing="1" w:after="100" w:afterAutospacing="1"/>
        <w:rPr>
          <w:rFonts w:eastAsia="Times New Roman" w:cstheme="minorHAnsi"/>
          <w:b/>
          <w:bCs/>
          <w:color w:val="3C4245"/>
          <w:sz w:val="20"/>
          <w:szCs w:val="20"/>
          <w:lang w:val="es-ES" w:eastAsia="en-GB"/>
        </w:rPr>
      </w:pPr>
      <w:r w:rsidRPr="00712E5F">
        <w:rPr>
          <w:rFonts w:eastAsia="Times New Roman" w:cstheme="minorHAnsi"/>
          <w:b/>
          <w:bCs/>
          <w:color w:val="3C4245"/>
          <w:sz w:val="20"/>
          <w:szCs w:val="20"/>
          <w:lang w:val="es-ES" w:eastAsia="en-GB"/>
        </w:rPr>
        <w:t>Evite tocarse los ojos, nariz y boca</w:t>
      </w:r>
      <w:r w:rsidR="00E745F8" w:rsidRPr="00712E5F">
        <w:rPr>
          <w:rFonts w:eastAsia="Times New Roman" w:cstheme="minorHAnsi"/>
          <w:b/>
          <w:bCs/>
          <w:color w:val="3C4245"/>
          <w:sz w:val="20"/>
          <w:szCs w:val="20"/>
          <w:lang w:val="es-ES" w:eastAsia="en-GB"/>
        </w:rPr>
        <w:t>.</w:t>
      </w:r>
    </w:p>
    <w:p w14:paraId="1A5F9673" w14:textId="77777777" w:rsidR="00E726BF" w:rsidRPr="00712E5F" w:rsidRDefault="007D1EE1" w:rsidP="00E726BF">
      <w:pPr>
        <w:pStyle w:val="ListParagraph"/>
        <w:numPr>
          <w:ilvl w:val="0"/>
          <w:numId w:val="7"/>
        </w:numPr>
        <w:spacing w:before="100" w:beforeAutospacing="1" w:after="100" w:afterAutospacing="1"/>
        <w:rPr>
          <w:rFonts w:eastAsia="Times New Roman" w:cstheme="minorHAnsi"/>
          <w:b/>
          <w:bCs/>
          <w:color w:val="3C4245"/>
          <w:sz w:val="20"/>
          <w:szCs w:val="20"/>
          <w:lang w:val="es-ES" w:eastAsia="en-GB"/>
        </w:rPr>
      </w:pPr>
      <w:r w:rsidRPr="00712E5F">
        <w:rPr>
          <w:rFonts w:eastAsia="Times New Roman" w:cstheme="minorHAnsi"/>
          <w:b/>
          <w:bCs/>
          <w:color w:val="3C4245"/>
          <w:sz w:val="20"/>
          <w:szCs w:val="20"/>
          <w:lang w:val="es-ES" w:eastAsia="en-GB"/>
        </w:rPr>
        <w:t xml:space="preserve">Ejerza una buena higiene </w:t>
      </w:r>
      <w:r w:rsidR="00E745F8" w:rsidRPr="00712E5F">
        <w:rPr>
          <w:rFonts w:eastAsia="Times New Roman" w:cstheme="minorHAnsi"/>
          <w:b/>
          <w:bCs/>
          <w:color w:val="3C4245"/>
          <w:sz w:val="20"/>
          <w:szCs w:val="20"/>
          <w:lang w:val="es-ES" w:eastAsia="en-GB"/>
        </w:rPr>
        <w:t>respiratoria</w:t>
      </w:r>
      <w:r w:rsidRPr="00712E5F">
        <w:rPr>
          <w:rFonts w:eastAsia="Times New Roman" w:cstheme="minorHAnsi"/>
          <w:color w:val="3C4245"/>
          <w:sz w:val="20"/>
          <w:szCs w:val="20"/>
          <w:lang w:val="es-ES" w:eastAsia="en-GB"/>
        </w:rPr>
        <w:t xml:space="preserve"> – Esto significa cubrir su boca con el antebrazo o un pañuelo desechable cuando tosa o estornude. Deseche el pañuelito usado de inmediato.</w:t>
      </w:r>
    </w:p>
    <w:p w14:paraId="34A0B0A8" w14:textId="77777777" w:rsidR="00E726BF" w:rsidRPr="00712E5F" w:rsidRDefault="007D1EE1" w:rsidP="00E726BF">
      <w:pPr>
        <w:pStyle w:val="ListParagraph"/>
        <w:numPr>
          <w:ilvl w:val="0"/>
          <w:numId w:val="7"/>
        </w:numPr>
        <w:spacing w:before="100" w:beforeAutospacing="1" w:after="100" w:afterAutospacing="1"/>
        <w:rPr>
          <w:rStyle w:val="Hyperlink"/>
          <w:rFonts w:eastAsia="Times New Roman" w:cstheme="minorHAnsi"/>
          <w:b/>
          <w:bCs/>
          <w:color w:val="3C4245"/>
          <w:sz w:val="20"/>
          <w:szCs w:val="20"/>
          <w:u w:val="none"/>
          <w:lang w:val="es-ES" w:eastAsia="en-GB"/>
        </w:rPr>
      </w:pPr>
      <w:r w:rsidRPr="00712E5F">
        <w:rPr>
          <w:rFonts w:eastAsia="Times New Roman" w:cstheme="minorHAnsi"/>
          <w:b/>
          <w:bCs/>
          <w:color w:val="3C4245"/>
          <w:sz w:val="20"/>
          <w:szCs w:val="20"/>
          <w:lang w:val="es-ES" w:eastAsia="en-GB"/>
        </w:rPr>
        <w:t>Lav</w:t>
      </w:r>
      <w:r w:rsidR="00A01D06" w:rsidRPr="00712E5F">
        <w:rPr>
          <w:rFonts w:eastAsia="Times New Roman" w:cstheme="minorHAnsi"/>
          <w:b/>
          <w:bCs/>
          <w:color w:val="3C4245"/>
          <w:sz w:val="20"/>
          <w:szCs w:val="20"/>
          <w:lang w:val="es-ES" w:eastAsia="en-GB"/>
        </w:rPr>
        <w:t>e</w:t>
      </w:r>
      <w:r w:rsidRPr="00712E5F">
        <w:rPr>
          <w:rFonts w:eastAsia="Times New Roman" w:cstheme="minorHAnsi"/>
          <w:b/>
          <w:bCs/>
          <w:color w:val="3C4245"/>
          <w:sz w:val="20"/>
          <w:szCs w:val="20"/>
          <w:lang w:val="es-ES" w:eastAsia="en-GB"/>
        </w:rPr>
        <w:t xml:space="preserve"> sus manos regularmente</w:t>
      </w:r>
      <w:r w:rsidRPr="00712E5F">
        <w:rPr>
          <w:rFonts w:eastAsia="Times New Roman" w:cstheme="minorHAnsi"/>
          <w:color w:val="3C4245"/>
          <w:sz w:val="20"/>
          <w:szCs w:val="20"/>
          <w:lang w:val="es-ES" w:eastAsia="en-GB"/>
        </w:rPr>
        <w:t xml:space="preserve"> – aun si estas no parecieran estar sucias</w:t>
      </w:r>
      <w:r w:rsidR="00E745F8" w:rsidRPr="00712E5F">
        <w:rPr>
          <w:rFonts w:eastAsia="Times New Roman" w:cstheme="minorHAnsi"/>
          <w:color w:val="3C4245"/>
          <w:sz w:val="20"/>
          <w:szCs w:val="20"/>
          <w:lang w:val="es-ES" w:eastAsia="en-GB"/>
        </w:rPr>
        <w:t>.</w:t>
      </w:r>
      <w:r w:rsidR="00A01D06" w:rsidRPr="00712E5F">
        <w:rPr>
          <w:rFonts w:eastAsia="Times New Roman" w:cstheme="minorHAnsi"/>
          <w:color w:val="3C4245"/>
          <w:sz w:val="20"/>
          <w:szCs w:val="20"/>
          <w:lang w:val="es-ES" w:eastAsia="en-GB"/>
        </w:rPr>
        <w:t xml:space="preserve"> Mire este video, </w:t>
      </w:r>
      <w:hyperlink r:id="rId11" w:history="1">
        <w:r w:rsidR="00A01D06" w:rsidRPr="00712E5F">
          <w:rPr>
            <w:rStyle w:val="Hyperlink"/>
            <w:rFonts w:eastAsia="Times New Roman" w:cstheme="minorHAnsi"/>
            <w:sz w:val="15"/>
            <w:szCs w:val="15"/>
            <w:lang w:val="es-ES" w:eastAsia="en-GB"/>
          </w:rPr>
          <w:t>https://www.youtube.com/watch?v=y7e8nM0JAz0</w:t>
        </w:r>
      </w:hyperlink>
    </w:p>
    <w:p w14:paraId="68E561AE" w14:textId="4D57994B" w:rsidR="007D1EE1" w:rsidRPr="00712E5F" w:rsidRDefault="007D1EE1" w:rsidP="00E726BF">
      <w:pPr>
        <w:pStyle w:val="ListParagraph"/>
        <w:numPr>
          <w:ilvl w:val="0"/>
          <w:numId w:val="7"/>
        </w:numPr>
        <w:spacing w:before="100" w:beforeAutospacing="1" w:after="100" w:afterAutospacing="1"/>
        <w:rPr>
          <w:rFonts w:eastAsia="Times New Roman" w:cstheme="minorHAnsi"/>
          <w:b/>
          <w:bCs/>
          <w:color w:val="3C4245"/>
          <w:sz w:val="20"/>
          <w:szCs w:val="20"/>
          <w:lang w:val="es-ES" w:eastAsia="en-GB"/>
        </w:rPr>
      </w:pPr>
      <w:r w:rsidRPr="00712E5F">
        <w:rPr>
          <w:rFonts w:eastAsia="Times New Roman" w:cstheme="minorHAnsi"/>
          <w:b/>
          <w:bCs/>
          <w:color w:val="3C4245"/>
          <w:sz w:val="20"/>
          <w:szCs w:val="20"/>
          <w:lang w:val="es-ES" w:eastAsia="en-GB"/>
        </w:rPr>
        <w:t>Mantenga su distancia del resto</w:t>
      </w:r>
      <w:r w:rsidRPr="00712E5F">
        <w:rPr>
          <w:rFonts w:eastAsia="Times New Roman" w:cstheme="minorHAnsi"/>
          <w:color w:val="3C4245"/>
          <w:sz w:val="20"/>
          <w:szCs w:val="20"/>
          <w:lang w:val="es-ES" w:eastAsia="en-GB"/>
        </w:rPr>
        <w:t xml:space="preserve"> – ubíquese a un </w:t>
      </w:r>
      <w:r w:rsidR="00E745F8" w:rsidRPr="00712E5F">
        <w:rPr>
          <w:rFonts w:eastAsia="Times New Roman" w:cstheme="minorHAnsi"/>
          <w:color w:val="3C4245"/>
          <w:sz w:val="20"/>
          <w:szCs w:val="20"/>
          <w:lang w:val="es-ES" w:eastAsia="en-GB"/>
        </w:rPr>
        <w:t>mínimo</w:t>
      </w:r>
      <w:r w:rsidRPr="00712E5F">
        <w:rPr>
          <w:rFonts w:eastAsia="Times New Roman" w:cstheme="minorHAnsi"/>
          <w:color w:val="3C4245"/>
          <w:sz w:val="20"/>
          <w:szCs w:val="20"/>
          <w:lang w:val="es-ES" w:eastAsia="en-GB"/>
        </w:rPr>
        <w:t xml:space="preserve"> de 2m (6.5f) de su interlocutor.</w:t>
      </w:r>
    </w:p>
    <w:p w14:paraId="16985966" w14:textId="77777777" w:rsidR="0076237F" w:rsidRPr="00712E5F" w:rsidRDefault="0076237F" w:rsidP="0076237F">
      <w:pPr>
        <w:spacing w:before="100" w:beforeAutospacing="1" w:after="100" w:afterAutospacing="1"/>
        <w:rPr>
          <w:rFonts w:eastAsia="Times New Roman" w:cstheme="minorHAnsi"/>
          <w:color w:val="3C4245"/>
          <w:sz w:val="20"/>
          <w:szCs w:val="20"/>
          <w:lang w:val="es-ES" w:eastAsia="en-GB"/>
        </w:rPr>
      </w:pPr>
    </w:p>
    <w:sectPr w:rsidR="0076237F" w:rsidRPr="00712E5F" w:rsidSect="00903E81">
      <w:headerReference w:type="default" r:id="rId12"/>
      <w:pgSz w:w="11900" w:h="16840"/>
      <w:pgMar w:top="175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4AEB" w14:textId="77777777" w:rsidR="008C6ED8" w:rsidRDefault="008C6ED8" w:rsidP="000E4488">
      <w:r>
        <w:separator/>
      </w:r>
    </w:p>
  </w:endnote>
  <w:endnote w:type="continuationSeparator" w:id="0">
    <w:p w14:paraId="692E652A" w14:textId="77777777" w:rsidR="008C6ED8" w:rsidRDefault="008C6ED8" w:rsidP="000E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4032" w14:textId="77777777" w:rsidR="008C6ED8" w:rsidRDefault="008C6ED8" w:rsidP="000E4488">
      <w:r>
        <w:separator/>
      </w:r>
    </w:p>
  </w:footnote>
  <w:footnote w:type="continuationSeparator" w:id="0">
    <w:p w14:paraId="56DF2381" w14:textId="77777777" w:rsidR="008C6ED8" w:rsidRDefault="008C6ED8" w:rsidP="000E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E519" w14:textId="7A93EBE5" w:rsidR="000E4488" w:rsidRDefault="00903E81" w:rsidP="000E4488">
    <w:pPr>
      <w:pStyle w:val="Header"/>
      <w:jc w:val="center"/>
    </w:pPr>
    <w:r w:rsidRPr="00903E81">
      <w:rPr>
        <w:rFonts w:cstheme="minorHAnsi"/>
        <w:b/>
        <w:bCs/>
        <w:noProof/>
        <w:sz w:val="22"/>
        <w:szCs w:val="22"/>
      </w:rPr>
      <w:drawing>
        <wp:inline distT="0" distB="0" distL="0" distR="0" wp14:anchorId="4A41A3C2" wp14:editId="27129A28">
          <wp:extent cx="1778466" cy="519414"/>
          <wp:effectExtent l="0" t="0" r="0" b="1905"/>
          <wp:docPr id="8" name="Picture 7">
            <a:extLst xmlns:a="http://schemas.openxmlformats.org/drawingml/2006/main">
              <a:ext uri="{FF2B5EF4-FFF2-40B4-BE49-F238E27FC236}">
                <a16:creationId xmlns:a16="http://schemas.microsoft.com/office/drawing/2014/main" id="{CD2150FC-E4CD-B04A-BE94-A64964A52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D2150FC-E4CD-B04A-BE94-A64964A5244B}"/>
                      </a:ext>
                    </a:extLst>
                  </pic:cNvPr>
                  <pic:cNvPicPr>
                    <a:picLocks noChangeAspect="1"/>
                  </pic:cNvPicPr>
                </pic:nvPicPr>
                <pic:blipFill rotWithShape="1">
                  <a:blip r:embed="rId1"/>
                  <a:srcRect t="10734" b="11513"/>
                  <a:stretch/>
                </pic:blipFill>
                <pic:spPr>
                  <a:xfrm>
                    <a:off x="0" y="0"/>
                    <a:ext cx="1832643" cy="535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155"/>
    <w:multiLevelType w:val="hybridMultilevel"/>
    <w:tmpl w:val="36D4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7645C"/>
    <w:multiLevelType w:val="hybridMultilevel"/>
    <w:tmpl w:val="EB68A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A6A90"/>
    <w:multiLevelType w:val="hybridMultilevel"/>
    <w:tmpl w:val="D884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265"/>
    <w:multiLevelType w:val="hybridMultilevel"/>
    <w:tmpl w:val="7D0C9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E960FC4"/>
    <w:multiLevelType w:val="hybridMultilevel"/>
    <w:tmpl w:val="408A643A"/>
    <w:lvl w:ilvl="0" w:tplc="3BD02B2A">
      <w:start w:val="1"/>
      <w:numFmt w:val="decimal"/>
      <w:lvlText w:val="%1."/>
      <w:lvlJc w:val="left"/>
      <w:pPr>
        <w:ind w:left="720" w:hanging="360"/>
      </w:pPr>
      <w:rPr>
        <w:rFonts w:hint="default"/>
        <w:color w:val="3C42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674C5"/>
    <w:multiLevelType w:val="hybridMultilevel"/>
    <w:tmpl w:val="0F58E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93C24"/>
    <w:multiLevelType w:val="hybridMultilevel"/>
    <w:tmpl w:val="FB322FFA"/>
    <w:lvl w:ilvl="0" w:tplc="D1D44E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B74AFF"/>
    <w:multiLevelType w:val="hybridMultilevel"/>
    <w:tmpl w:val="ADCAB0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58C1F97"/>
    <w:multiLevelType w:val="hybridMultilevel"/>
    <w:tmpl w:val="449A5E56"/>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9" w15:restartNumberingAfterBreak="0">
    <w:nsid w:val="58AF0AD4"/>
    <w:multiLevelType w:val="hybridMultilevel"/>
    <w:tmpl w:val="1D8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25C43"/>
    <w:multiLevelType w:val="hybridMultilevel"/>
    <w:tmpl w:val="E4E26A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63E75603"/>
    <w:multiLevelType w:val="hybridMultilevel"/>
    <w:tmpl w:val="A4BEBCC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67377CFD"/>
    <w:multiLevelType w:val="hybridMultilevel"/>
    <w:tmpl w:val="0BFE553A"/>
    <w:lvl w:ilvl="0" w:tplc="3726FA1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3"/>
  </w:num>
  <w:num w:numId="4">
    <w:abstractNumId w:val="1"/>
  </w:num>
  <w:num w:numId="5">
    <w:abstractNumId w:val="0"/>
  </w:num>
  <w:num w:numId="6">
    <w:abstractNumId w:val="2"/>
  </w:num>
  <w:num w:numId="7">
    <w:abstractNumId w:val="9"/>
  </w:num>
  <w:num w:numId="8">
    <w:abstractNumId w:val="6"/>
  </w:num>
  <w:num w:numId="9">
    <w:abstractNumId w:val="4"/>
  </w:num>
  <w:num w:numId="10">
    <w:abstractNumId w:val="12"/>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8D"/>
    <w:rsid w:val="000D0DFE"/>
    <w:rsid w:val="000E4488"/>
    <w:rsid w:val="000E5499"/>
    <w:rsid w:val="00131FBD"/>
    <w:rsid w:val="001411E8"/>
    <w:rsid w:val="001F02F5"/>
    <w:rsid w:val="002218B6"/>
    <w:rsid w:val="00223064"/>
    <w:rsid w:val="0023178A"/>
    <w:rsid w:val="002647B5"/>
    <w:rsid w:val="002732F0"/>
    <w:rsid w:val="00285B8F"/>
    <w:rsid w:val="00396624"/>
    <w:rsid w:val="003F0573"/>
    <w:rsid w:val="00425919"/>
    <w:rsid w:val="004D73B4"/>
    <w:rsid w:val="00571D7C"/>
    <w:rsid w:val="006726CB"/>
    <w:rsid w:val="006E7904"/>
    <w:rsid w:val="00712E5F"/>
    <w:rsid w:val="00741A52"/>
    <w:rsid w:val="00755DBD"/>
    <w:rsid w:val="0076237F"/>
    <w:rsid w:val="00773D8D"/>
    <w:rsid w:val="007C56BA"/>
    <w:rsid w:val="007C6C51"/>
    <w:rsid w:val="007D1EE1"/>
    <w:rsid w:val="0080346B"/>
    <w:rsid w:val="008B3192"/>
    <w:rsid w:val="008C47D5"/>
    <w:rsid w:val="008C6ED8"/>
    <w:rsid w:val="00903E81"/>
    <w:rsid w:val="00945AC2"/>
    <w:rsid w:val="00984D80"/>
    <w:rsid w:val="009E1434"/>
    <w:rsid w:val="009E5421"/>
    <w:rsid w:val="00A01D06"/>
    <w:rsid w:val="00A030AF"/>
    <w:rsid w:val="00A45C04"/>
    <w:rsid w:val="00AF1E33"/>
    <w:rsid w:val="00B01318"/>
    <w:rsid w:val="00B10721"/>
    <w:rsid w:val="00C03B23"/>
    <w:rsid w:val="00C35AD5"/>
    <w:rsid w:val="00C74B65"/>
    <w:rsid w:val="00CB67BF"/>
    <w:rsid w:val="00CC0AAD"/>
    <w:rsid w:val="00D17524"/>
    <w:rsid w:val="00D514BA"/>
    <w:rsid w:val="00DD5ABF"/>
    <w:rsid w:val="00E1368C"/>
    <w:rsid w:val="00E36B2D"/>
    <w:rsid w:val="00E726BF"/>
    <w:rsid w:val="00E745F8"/>
    <w:rsid w:val="00E8140B"/>
    <w:rsid w:val="00EB4C0E"/>
    <w:rsid w:val="00EC5812"/>
    <w:rsid w:val="00F63264"/>
    <w:rsid w:val="00F81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85E6A95"/>
  <w15:chartTrackingRefBased/>
  <w15:docId w15:val="{5967F1FE-D468-D747-9A39-147C1E38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5B8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24"/>
    <w:pPr>
      <w:ind w:left="720"/>
      <w:contextualSpacing/>
    </w:pPr>
  </w:style>
  <w:style w:type="character" w:styleId="Hyperlink">
    <w:name w:val="Hyperlink"/>
    <w:basedOn w:val="DefaultParagraphFont"/>
    <w:uiPriority w:val="99"/>
    <w:unhideWhenUsed/>
    <w:rsid w:val="00D17524"/>
    <w:rPr>
      <w:color w:val="0000FF"/>
      <w:u w:val="single"/>
    </w:rPr>
  </w:style>
  <w:style w:type="character" w:styleId="UnresolvedMention">
    <w:name w:val="Unresolved Mention"/>
    <w:basedOn w:val="DefaultParagraphFont"/>
    <w:uiPriority w:val="99"/>
    <w:semiHidden/>
    <w:unhideWhenUsed/>
    <w:rsid w:val="00D17524"/>
    <w:rPr>
      <w:color w:val="605E5C"/>
      <w:shd w:val="clear" w:color="auto" w:fill="E1DFDD"/>
    </w:rPr>
  </w:style>
  <w:style w:type="paragraph" w:styleId="Header">
    <w:name w:val="header"/>
    <w:basedOn w:val="Normal"/>
    <w:link w:val="HeaderChar"/>
    <w:uiPriority w:val="99"/>
    <w:unhideWhenUsed/>
    <w:rsid w:val="000E4488"/>
    <w:pPr>
      <w:tabs>
        <w:tab w:val="center" w:pos="4680"/>
        <w:tab w:val="right" w:pos="9360"/>
      </w:tabs>
    </w:pPr>
  </w:style>
  <w:style w:type="character" w:customStyle="1" w:styleId="HeaderChar">
    <w:name w:val="Header Char"/>
    <w:basedOn w:val="DefaultParagraphFont"/>
    <w:link w:val="Header"/>
    <w:uiPriority w:val="99"/>
    <w:rsid w:val="000E4488"/>
  </w:style>
  <w:style w:type="paragraph" w:styleId="Footer">
    <w:name w:val="footer"/>
    <w:basedOn w:val="Normal"/>
    <w:link w:val="FooterChar"/>
    <w:uiPriority w:val="99"/>
    <w:unhideWhenUsed/>
    <w:rsid w:val="000E4488"/>
    <w:pPr>
      <w:tabs>
        <w:tab w:val="center" w:pos="4680"/>
        <w:tab w:val="right" w:pos="9360"/>
      </w:tabs>
    </w:pPr>
  </w:style>
  <w:style w:type="character" w:customStyle="1" w:styleId="FooterChar">
    <w:name w:val="Footer Char"/>
    <w:basedOn w:val="DefaultParagraphFont"/>
    <w:link w:val="Footer"/>
    <w:uiPriority w:val="99"/>
    <w:rsid w:val="000E4488"/>
  </w:style>
  <w:style w:type="character" w:customStyle="1" w:styleId="Heading3Char">
    <w:name w:val="Heading 3 Char"/>
    <w:basedOn w:val="DefaultParagraphFont"/>
    <w:link w:val="Heading3"/>
    <w:uiPriority w:val="9"/>
    <w:rsid w:val="00285B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5B8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85B8F"/>
    <w:rPr>
      <w:b/>
      <w:bCs/>
    </w:rPr>
  </w:style>
  <w:style w:type="character" w:customStyle="1" w:styleId="apple-converted-space">
    <w:name w:val="apple-converted-space"/>
    <w:basedOn w:val="DefaultParagraphFont"/>
    <w:rsid w:val="00285B8F"/>
  </w:style>
  <w:style w:type="character" w:styleId="CommentReference">
    <w:name w:val="annotation reference"/>
    <w:basedOn w:val="DefaultParagraphFont"/>
    <w:uiPriority w:val="99"/>
    <w:semiHidden/>
    <w:unhideWhenUsed/>
    <w:rsid w:val="00223064"/>
    <w:rPr>
      <w:sz w:val="16"/>
      <w:szCs w:val="16"/>
    </w:rPr>
  </w:style>
  <w:style w:type="paragraph" w:styleId="CommentText">
    <w:name w:val="annotation text"/>
    <w:basedOn w:val="Normal"/>
    <w:link w:val="CommentTextChar"/>
    <w:uiPriority w:val="99"/>
    <w:semiHidden/>
    <w:unhideWhenUsed/>
    <w:rsid w:val="00223064"/>
    <w:rPr>
      <w:sz w:val="20"/>
      <w:szCs w:val="20"/>
    </w:rPr>
  </w:style>
  <w:style w:type="character" w:customStyle="1" w:styleId="CommentTextChar">
    <w:name w:val="Comment Text Char"/>
    <w:basedOn w:val="DefaultParagraphFont"/>
    <w:link w:val="CommentText"/>
    <w:uiPriority w:val="99"/>
    <w:semiHidden/>
    <w:rsid w:val="00223064"/>
    <w:rPr>
      <w:sz w:val="20"/>
      <w:szCs w:val="20"/>
    </w:rPr>
  </w:style>
  <w:style w:type="paragraph" w:styleId="CommentSubject">
    <w:name w:val="annotation subject"/>
    <w:basedOn w:val="CommentText"/>
    <w:next w:val="CommentText"/>
    <w:link w:val="CommentSubjectChar"/>
    <w:uiPriority w:val="99"/>
    <w:semiHidden/>
    <w:unhideWhenUsed/>
    <w:rsid w:val="00223064"/>
    <w:rPr>
      <w:b/>
      <w:bCs/>
    </w:rPr>
  </w:style>
  <w:style w:type="character" w:customStyle="1" w:styleId="CommentSubjectChar">
    <w:name w:val="Comment Subject Char"/>
    <w:basedOn w:val="CommentTextChar"/>
    <w:link w:val="CommentSubject"/>
    <w:uiPriority w:val="99"/>
    <w:semiHidden/>
    <w:rsid w:val="00223064"/>
    <w:rPr>
      <w:b/>
      <w:bCs/>
      <w:sz w:val="20"/>
      <w:szCs w:val="20"/>
    </w:rPr>
  </w:style>
  <w:style w:type="paragraph" w:styleId="BalloonText">
    <w:name w:val="Balloon Text"/>
    <w:basedOn w:val="Normal"/>
    <w:link w:val="BalloonTextChar"/>
    <w:uiPriority w:val="99"/>
    <w:semiHidden/>
    <w:unhideWhenUsed/>
    <w:rsid w:val="002230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064"/>
    <w:rPr>
      <w:rFonts w:ascii="Times New Roman" w:hAnsi="Times New Roman" w:cs="Times New Roman"/>
      <w:sz w:val="18"/>
      <w:szCs w:val="18"/>
    </w:rPr>
  </w:style>
  <w:style w:type="table" w:styleId="TableGrid">
    <w:name w:val="Table Grid"/>
    <w:basedOn w:val="TableNormal"/>
    <w:uiPriority w:val="39"/>
    <w:rsid w:val="006E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1593">
      <w:bodyDiv w:val="1"/>
      <w:marLeft w:val="0"/>
      <w:marRight w:val="0"/>
      <w:marTop w:val="0"/>
      <w:marBottom w:val="0"/>
      <w:divBdr>
        <w:top w:val="none" w:sz="0" w:space="0" w:color="auto"/>
        <w:left w:val="none" w:sz="0" w:space="0" w:color="auto"/>
        <w:bottom w:val="none" w:sz="0" w:space="0" w:color="auto"/>
        <w:right w:val="none" w:sz="0" w:space="0" w:color="auto"/>
      </w:divBdr>
      <w:divsChild>
        <w:div w:id="158352354">
          <w:marLeft w:val="0"/>
          <w:marRight w:val="0"/>
          <w:marTop w:val="0"/>
          <w:marBottom w:val="0"/>
          <w:divBdr>
            <w:top w:val="none" w:sz="0" w:space="0" w:color="auto"/>
            <w:left w:val="none" w:sz="0" w:space="0" w:color="auto"/>
            <w:bottom w:val="none" w:sz="0" w:space="0" w:color="auto"/>
            <w:right w:val="none" w:sz="0" w:space="0" w:color="auto"/>
          </w:divBdr>
          <w:divsChild>
            <w:div w:id="1992518083">
              <w:marLeft w:val="0"/>
              <w:marRight w:val="0"/>
              <w:marTop w:val="0"/>
              <w:marBottom w:val="0"/>
              <w:divBdr>
                <w:top w:val="none" w:sz="0" w:space="0" w:color="auto"/>
                <w:left w:val="none" w:sz="0" w:space="0" w:color="auto"/>
                <w:bottom w:val="none" w:sz="0" w:space="0" w:color="auto"/>
                <w:right w:val="none" w:sz="0" w:space="0" w:color="auto"/>
              </w:divBdr>
            </w:div>
          </w:divsChild>
        </w:div>
        <w:div w:id="50349558">
          <w:marLeft w:val="0"/>
          <w:marRight w:val="0"/>
          <w:marTop w:val="0"/>
          <w:marBottom w:val="0"/>
          <w:divBdr>
            <w:top w:val="none" w:sz="0" w:space="0" w:color="auto"/>
            <w:left w:val="none" w:sz="0" w:space="0" w:color="auto"/>
            <w:bottom w:val="none" w:sz="0" w:space="0" w:color="auto"/>
            <w:right w:val="none" w:sz="0" w:space="0" w:color="auto"/>
          </w:divBdr>
          <w:divsChild>
            <w:div w:id="155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964">
      <w:bodyDiv w:val="1"/>
      <w:marLeft w:val="0"/>
      <w:marRight w:val="0"/>
      <w:marTop w:val="0"/>
      <w:marBottom w:val="0"/>
      <w:divBdr>
        <w:top w:val="none" w:sz="0" w:space="0" w:color="auto"/>
        <w:left w:val="none" w:sz="0" w:space="0" w:color="auto"/>
        <w:bottom w:val="none" w:sz="0" w:space="0" w:color="auto"/>
        <w:right w:val="none" w:sz="0" w:space="0" w:color="auto"/>
      </w:divBdr>
    </w:div>
    <w:div w:id="1345203185">
      <w:bodyDiv w:val="1"/>
      <w:marLeft w:val="0"/>
      <w:marRight w:val="0"/>
      <w:marTop w:val="0"/>
      <w:marBottom w:val="0"/>
      <w:divBdr>
        <w:top w:val="none" w:sz="0" w:space="0" w:color="auto"/>
        <w:left w:val="none" w:sz="0" w:space="0" w:color="auto"/>
        <w:bottom w:val="none" w:sz="0" w:space="0" w:color="auto"/>
        <w:right w:val="none" w:sz="0" w:space="0" w:color="auto"/>
      </w:divBdr>
    </w:div>
    <w:div w:id="18205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7e8nM0JAz0" TargetMode="External"/><Relationship Id="rId5" Type="http://schemas.openxmlformats.org/officeDocument/2006/relationships/webSettings" Target="webSettings.xml"/><Relationship Id="rId10" Type="http://schemas.openxmlformats.org/officeDocument/2006/relationships/hyperlink" Target="https://www.who.int/news-room/q-a-detail/q-a-coronaviruses"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advice-for-publ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581E-CCC6-D147-A92C-0BE6B674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Bowen-Evans</dc:creator>
  <cp:keywords/>
  <dc:description/>
  <cp:lastModifiedBy>Dhariana Balbuena</cp:lastModifiedBy>
  <cp:revision>4</cp:revision>
  <dcterms:created xsi:type="dcterms:W3CDTF">2020-03-20T19:50:00Z</dcterms:created>
  <dcterms:modified xsi:type="dcterms:W3CDTF">2020-03-23T14:30:00Z</dcterms:modified>
</cp:coreProperties>
</file>